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sz w:val="40"/>
          <w:szCs w:val="48"/>
          <w:lang w:val="en-US" w:eastAsia="zh-CN"/>
        </w:rPr>
      </w:pPr>
      <w:r>
        <w:rPr>
          <w:rFonts w:hint="eastAsia"/>
          <w:sz w:val="40"/>
          <w:szCs w:val="48"/>
          <w:lang w:eastAsia="zh-CN"/>
        </w:rPr>
        <w:t>附件</w:t>
      </w:r>
      <w:r>
        <w:rPr>
          <w:rFonts w:hint="eastAsia"/>
          <w:sz w:val="40"/>
          <w:szCs w:val="48"/>
          <w:lang w:val="en-US" w:eastAsia="zh-CN"/>
        </w:rPr>
        <w:t xml:space="preserve">3：    </w:t>
      </w:r>
    </w:p>
    <w:p>
      <w:pPr>
        <w:jc w:val="both"/>
        <w:rPr>
          <w:rFonts w:hint="eastAsia"/>
          <w:sz w:val="40"/>
          <w:szCs w:val="48"/>
          <w:lang w:eastAsia="zh-CN"/>
        </w:rPr>
      </w:pPr>
      <w:r>
        <w:rPr>
          <w:rFonts w:hint="eastAsia"/>
          <w:sz w:val="40"/>
          <w:szCs w:val="48"/>
          <w:lang w:val="en-US" w:eastAsia="zh-CN"/>
        </w:rPr>
        <w:t xml:space="preserve">          </w:t>
      </w:r>
      <w:bookmarkStart w:id="0" w:name="_GoBack"/>
      <w:bookmarkEnd w:id="0"/>
      <w:r>
        <w:rPr>
          <w:rFonts w:hint="eastAsia"/>
          <w:sz w:val="40"/>
          <w:szCs w:val="48"/>
        </w:rPr>
        <w:t>项目情况查看</w:t>
      </w:r>
      <w:r>
        <w:rPr>
          <w:rFonts w:hint="eastAsia"/>
          <w:sz w:val="40"/>
          <w:szCs w:val="48"/>
          <w:lang w:eastAsia="zh-CN"/>
        </w:rPr>
        <w:t>流程</w:t>
      </w:r>
    </w:p>
    <w:p>
      <w:pPr>
        <w:jc w:val="center"/>
        <w:rPr>
          <w:rFonts w:hint="eastAsia"/>
          <w:sz w:val="28"/>
          <w:szCs w:val="36"/>
          <w:lang w:eastAsia="zh-CN"/>
        </w:rPr>
      </w:pPr>
    </w:p>
    <w:p>
      <w:pPr>
        <w:numPr>
          <w:ilvl w:val="0"/>
          <w:numId w:val="1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打开百度，搜索湖南省发展改革委员会</w:t>
      </w:r>
    </w:p>
    <w:p>
      <w:pPr>
        <w:widowControl w:val="0"/>
        <w:numPr>
          <w:ilvl w:val="0"/>
          <w:numId w:val="0"/>
        </w:numPr>
        <w:jc w:val="center"/>
      </w:pPr>
    </w:p>
    <w:p>
      <w:pPr>
        <w:widowControl w:val="0"/>
        <w:numPr>
          <w:ilvl w:val="0"/>
          <w:numId w:val="0"/>
        </w:numPr>
        <w:jc w:val="center"/>
      </w:pPr>
      <w:r>
        <w:drawing>
          <wp:inline distT="0" distB="0" distL="114300" distR="114300">
            <wp:extent cx="5062855" cy="2839720"/>
            <wp:effectExtent l="0" t="0" r="4445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b="21157"/>
                    <a:stretch>
                      <a:fillRect/>
                    </a:stretch>
                  </pic:blipFill>
                  <pic:spPr>
                    <a:xfrm>
                      <a:off x="0" y="0"/>
                      <a:ext cx="5062855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sz w:val="28"/>
          <w:szCs w:val="36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left"/>
        <w:rPr>
          <w:rFonts w:hint="eastAsia" w:ascii="宋体" w:hAnsi="宋体" w:eastAsia="宋体" w:cs="宋体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进入省发改委网站，下拉至政务服务平台，点击湖南招商云平台，进入云平台首页</w:t>
      </w:r>
    </w:p>
    <w:p>
      <w:pPr>
        <w:widowControl w:val="0"/>
        <w:numPr>
          <w:ilvl w:val="0"/>
          <w:numId w:val="0"/>
        </w:numPr>
        <w:jc w:val="center"/>
      </w:pPr>
      <w:r>
        <w:drawing>
          <wp:inline distT="0" distB="0" distL="114300" distR="114300">
            <wp:extent cx="4674235" cy="2823210"/>
            <wp:effectExtent l="0" t="0" r="12065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74235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left"/>
        <w:rPr>
          <w:rFonts w:hint="eastAsia" w:ascii="宋体" w:hAnsi="宋体" w:eastAsia="宋体" w:cs="宋体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在湖南招商云平台首页，点击招商项目</w:t>
      </w:r>
    </w:p>
    <w:p>
      <w:pPr>
        <w:widowControl w:val="0"/>
        <w:numPr>
          <w:ilvl w:val="0"/>
          <w:numId w:val="0"/>
        </w:numPr>
        <w:jc w:val="left"/>
      </w:pPr>
      <w:r>
        <w:drawing>
          <wp:inline distT="0" distB="0" distL="114300" distR="114300">
            <wp:extent cx="5269865" cy="3642360"/>
            <wp:effectExtent l="0" t="0" r="6985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</w:pPr>
    </w:p>
    <w:p>
      <w:pPr>
        <w:widowControl w:val="0"/>
        <w:numPr>
          <w:ilvl w:val="0"/>
          <w:numId w:val="0"/>
        </w:numPr>
        <w:jc w:val="left"/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left"/>
        <w:rPr>
          <w:rFonts w:hint="eastAsia" w:ascii="宋体" w:hAnsi="宋体" w:eastAsia="宋体" w:cs="宋体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在招商项目页面点击2021，即可查看2021年招商项目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drawing>
          <wp:inline distT="0" distB="0" distL="114300" distR="114300">
            <wp:extent cx="5264785" cy="3169920"/>
            <wp:effectExtent l="0" t="0" r="12065" b="11430"/>
            <wp:docPr id="4" name="图片 4" descr="bc95f376ff288ffd0d358df279b7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c95f376ff288ffd0d358df279b76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4DB44B6"/>
    <w:multiLevelType w:val="singleLevel"/>
    <w:tmpl w:val="D4DB44B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1235ED0"/>
    <w:rsid w:val="74A67310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Office_10.8.0.5838_F1E327BC-269C-435d-A152-05C5408002CA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2021-05-19T01:05:00Z</dcterms:created>
  <dc:creator>Administrator</dc:creator>
  <cp:lastModifiedBy>邓跃平</cp:lastModifiedBy>
  <dcterms:modified xsi:type="dcterms:W3CDTF">2021-05-19T05:20:34Z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2052-10.8.0.5838</vt:lpwstr>
  </property>
  <property fmtid="{D5CDD505-2E9C-101B-9397-08002B2CF9AE}" pid="3" name="ICV">
    <vt:lpwstr>B5A025A5DB7549CAAD58EA4817B31CC4</vt:lpwstr>
  </property>
</Properties>
</file>